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Times New Roman" w:hAnsi="Times New Roman"/>
          <w:b w:val="1"/>
          <w:bCs w:val="1"/>
          <w:sz w:val="28"/>
          <w:szCs w:val="28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Russian State Academy of Intellectual Property T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 xml:space="preserve">uition 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F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 xml:space="preserve">ees for 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F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 xml:space="preserve">oreign 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C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itizens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caps w:val="1"/>
          <w:sz w:val="28"/>
          <w:szCs w:val="28"/>
          <w:u w:val="single"/>
        </w:rPr>
      </w:pPr>
      <w:r>
        <w:rPr>
          <w:rFonts w:ascii="Times New Roman" w:hAnsi="Times New Roman"/>
          <w:b w:val="1"/>
          <w:bCs w:val="1"/>
          <w:caps w:val="1"/>
          <w:sz w:val="28"/>
          <w:szCs w:val="28"/>
          <w:u w:val="single"/>
          <w:rtl w:val="0"/>
          <w:lang w:val="ru-RU"/>
        </w:rPr>
        <w:t>bachelor's degree</w:t>
      </w:r>
    </w:p>
    <w:tbl>
      <w:tblPr>
        <w:tblW w:w="1428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809"/>
        <w:gridCol w:w="3119"/>
        <w:gridCol w:w="2977"/>
        <w:gridCol w:w="3118"/>
        <w:gridCol w:w="3260"/>
      </w:tblGrid>
      <w:tr>
        <w:tblPrEx>
          <w:shd w:val="clear" w:color="auto" w:fill="d0ddef"/>
        </w:tblPrEx>
        <w:trPr>
          <w:trHeight w:val="643" w:hRule="atLeast"/>
        </w:trPr>
        <w:tc>
          <w:tcPr>
            <w:tcW w:type="dxa" w:w="1809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en-US"/>
              </w:rPr>
              <w:t>Code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en-US"/>
              </w:rPr>
              <w:t>Course</w:t>
            </w:r>
          </w:p>
        </w:tc>
        <w:tc>
          <w:tcPr>
            <w:tcW w:type="dxa" w:w="935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Tuition fee per year (RUB)</w:t>
            </w:r>
          </w:p>
        </w:tc>
      </w:tr>
      <w:tr>
        <w:tblPrEx>
          <w:shd w:val="clear" w:color="auto" w:fill="d0ddef"/>
        </w:tblPrEx>
        <w:trPr>
          <w:trHeight w:val="323" w:hRule="atLeast"/>
        </w:trPr>
        <w:tc>
          <w:tcPr>
            <w:tcW w:type="dxa" w:w="1809"/>
            <w:vMerge w:val="restart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40.03.01</w:t>
            </w:r>
          </w:p>
        </w:tc>
        <w:tc>
          <w:tcPr>
            <w:tcW w:type="dxa" w:w="3119"/>
            <w:vMerge w:val="restart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Law</w:t>
            </w:r>
          </w:p>
        </w:tc>
        <w:tc>
          <w:tcPr>
            <w:tcW w:type="dxa" w:w="2977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Full time</w:t>
            </w:r>
          </w:p>
        </w:tc>
        <w:tc>
          <w:tcPr>
            <w:tcW w:type="dxa" w:w="3118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Part time</w:t>
            </w:r>
          </w:p>
        </w:tc>
        <w:tc>
          <w:tcPr>
            <w:tcW w:type="dxa" w:w="326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Extramural</w:t>
            </w:r>
          </w:p>
        </w:tc>
      </w:tr>
      <w:tr>
        <w:tblPrEx>
          <w:shd w:val="clear" w:color="auto" w:fill="d0ddef"/>
        </w:tblPrEx>
        <w:trPr>
          <w:trHeight w:val="323" w:hRule="atLeast"/>
        </w:trPr>
        <w:tc>
          <w:tcPr>
            <w:tcW w:type="dxa" w:w="1809"/>
            <w:vMerge w:val="continue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3119"/>
            <w:vMerge w:val="continue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248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670,2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105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900,0 </w:t>
            </w:r>
          </w:p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</w:p>
        </w:tc>
      </w:tr>
      <w:tr>
        <w:tblPrEx>
          <w:shd w:val="clear" w:color="auto" w:fill="d0ddef"/>
        </w:tblPrEx>
        <w:trPr>
          <w:trHeight w:val="323" w:hRule="atLeast"/>
        </w:trPr>
        <w:tc>
          <w:tcPr>
            <w:tcW w:type="dxa" w:w="180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38.03.02</w:t>
            </w:r>
          </w:p>
        </w:tc>
        <w:tc>
          <w:tcPr>
            <w:tcW w:type="dxa" w:w="311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Management</w:t>
            </w:r>
          </w:p>
        </w:tc>
        <w:tc>
          <w:tcPr>
            <w:tcW w:type="dxa" w:w="2977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Full time</w:t>
            </w:r>
          </w:p>
        </w:tc>
        <w:tc>
          <w:tcPr>
            <w:tcW w:type="dxa" w:w="3118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Part time</w:t>
            </w:r>
          </w:p>
        </w:tc>
        <w:tc>
          <w:tcPr>
            <w:tcW w:type="dxa" w:w="326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Extramural</w:t>
            </w:r>
          </w:p>
        </w:tc>
      </w:tr>
      <w:tr>
        <w:tblPrEx>
          <w:shd w:val="clear" w:color="auto" w:fill="d0ddef"/>
        </w:tblPrEx>
        <w:trPr>
          <w:trHeight w:val="318" w:hRule="atLeast"/>
        </w:trPr>
        <w:tc>
          <w:tcPr>
            <w:tcW w:type="dxa" w:w="180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311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248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670,2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105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900,0 </w:t>
            </w:r>
          </w:p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</w:p>
        </w:tc>
      </w:tr>
    </w:tbl>
    <w:p>
      <w:pPr>
        <w:pStyle w:val="Normal.0"/>
        <w:widowControl w:val="0"/>
        <w:spacing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caps w:val="1"/>
          <w:sz w:val="28"/>
          <w:szCs w:val="28"/>
          <w:u w:val="single"/>
        </w:rPr>
      </w:pPr>
      <w:r>
        <w:rPr>
          <w:rFonts w:ascii="Times New Roman" w:hAnsi="Times New Roman"/>
          <w:b w:val="1"/>
          <w:bCs w:val="1"/>
          <w:caps w:val="1"/>
          <w:sz w:val="28"/>
          <w:szCs w:val="28"/>
          <w:u w:val="single"/>
          <w:rtl w:val="0"/>
          <w:lang w:val="en-US"/>
        </w:rPr>
        <w:t>MaSTER</w:t>
      </w:r>
      <w:r>
        <w:rPr>
          <w:rFonts w:ascii="Times New Roman" w:hAnsi="Times New Roman" w:hint="default"/>
          <w:b w:val="1"/>
          <w:bCs w:val="1"/>
          <w:caps w:val="1"/>
          <w:sz w:val="28"/>
          <w:szCs w:val="28"/>
          <w:u w:val="single"/>
          <w:rtl w:val="0"/>
          <w:lang w:val="en-US"/>
        </w:rPr>
        <w:t>’</w:t>
      </w:r>
      <w:r>
        <w:rPr>
          <w:rFonts w:ascii="Times New Roman" w:hAnsi="Times New Roman"/>
          <w:b w:val="1"/>
          <w:bCs w:val="1"/>
          <w:caps w:val="1"/>
          <w:sz w:val="28"/>
          <w:szCs w:val="28"/>
          <w:u w:val="single"/>
          <w:rtl w:val="0"/>
          <w:lang w:val="en-US"/>
        </w:rPr>
        <w:t>s</w:t>
      </w:r>
      <w:r>
        <w:rPr>
          <w:rFonts w:ascii="Times New Roman" w:hAnsi="Times New Roman"/>
          <w:b w:val="1"/>
          <w:bCs w:val="1"/>
          <w:caps w:val="1"/>
          <w:sz w:val="28"/>
          <w:szCs w:val="28"/>
          <w:u w:val="single"/>
          <w:rtl w:val="0"/>
          <w:lang w:val="ru-RU"/>
        </w:rPr>
        <w:t xml:space="preserve"> degree</w:t>
      </w:r>
    </w:p>
    <w:tbl>
      <w:tblPr>
        <w:tblW w:w="1428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613"/>
        <w:gridCol w:w="3158"/>
        <w:gridCol w:w="3134"/>
        <w:gridCol w:w="3118"/>
        <w:gridCol w:w="3260"/>
      </w:tblGrid>
      <w:tr>
        <w:tblPrEx>
          <w:shd w:val="clear" w:color="auto" w:fill="d0ddef"/>
        </w:tblPrEx>
        <w:trPr>
          <w:trHeight w:val="987" w:hRule="atLeast"/>
        </w:trPr>
        <w:tc>
          <w:tcPr>
            <w:tcW w:type="dxa" w:w="1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en-US"/>
              </w:rPr>
              <w:t>Code</w:t>
            </w:r>
          </w:p>
          <w:p>
            <w:pPr>
              <w:pStyle w:val="Normal.0"/>
              <w:tabs>
                <w:tab w:val="left" w:pos="1327"/>
              </w:tabs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lang w:val="ru-RU"/>
              </w:rPr>
              <w:tab/>
            </w:r>
          </w:p>
        </w:tc>
        <w:tc>
          <w:tcPr>
            <w:tcW w:type="dxa" w:w="3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en-US"/>
              </w:rPr>
              <w:t>Course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951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  <w:lang w:val="ru-RU"/>
              </w:rPr>
              <w:t>Tuition fee per year (RUB)</w:t>
            </w:r>
          </w:p>
        </w:tc>
      </w:tr>
      <w:tr>
        <w:tblPrEx>
          <w:shd w:val="clear" w:color="auto" w:fill="d0ddef"/>
        </w:tblPrEx>
        <w:trPr>
          <w:trHeight w:val="323" w:hRule="atLeast"/>
        </w:trPr>
        <w:tc>
          <w:tcPr>
            <w:tcW w:type="dxa" w:w="161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40.04.01</w:t>
            </w:r>
          </w:p>
        </w:tc>
        <w:tc>
          <w:tcPr>
            <w:tcW w:type="dxa" w:w="315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</w:rPr>
              <w:t>Law</w:t>
            </w:r>
          </w:p>
        </w:tc>
        <w:tc>
          <w:tcPr>
            <w:tcW w:type="dxa" w:w="3134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Full time</w:t>
            </w:r>
          </w:p>
        </w:tc>
        <w:tc>
          <w:tcPr>
            <w:tcW w:type="dxa" w:w="3118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Part time</w:t>
            </w:r>
          </w:p>
        </w:tc>
        <w:tc>
          <w:tcPr>
            <w:tcW w:type="dxa" w:w="326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Extramural</w:t>
            </w:r>
          </w:p>
        </w:tc>
      </w:tr>
      <w:tr>
        <w:tblPrEx>
          <w:shd w:val="clear" w:color="auto" w:fill="d0ddef"/>
        </w:tblPrEx>
        <w:trPr>
          <w:trHeight w:val="323" w:hRule="atLeast"/>
        </w:trPr>
        <w:tc>
          <w:tcPr>
            <w:tcW w:type="dxa" w:w="161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15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134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272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500,0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125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900,0 </w:t>
            </w:r>
          </w:p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</w:p>
        </w:tc>
      </w:tr>
      <w:tr>
        <w:tblPrEx>
          <w:shd w:val="clear" w:color="auto" w:fill="d0ddef"/>
        </w:tblPrEx>
        <w:trPr>
          <w:trHeight w:val="323" w:hRule="atLeast"/>
        </w:trPr>
        <w:tc>
          <w:tcPr>
            <w:tcW w:type="dxa" w:w="161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38.04.02</w:t>
            </w:r>
          </w:p>
        </w:tc>
        <w:tc>
          <w:tcPr>
            <w:tcW w:type="dxa" w:w="315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Management</w:t>
            </w:r>
          </w:p>
        </w:tc>
        <w:tc>
          <w:tcPr>
            <w:tcW w:type="dxa" w:w="3134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Full time</w:t>
            </w:r>
          </w:p>
        </w:tc>
        <w:tc>
          <w:tcPr>
            <w:tcW w:type="dxa" w:w="3118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Part time</w:t>
            </w:r>
          </w:p>
        </w:tc>
        <w:tc>
          <w:tcPr>
            <w:tcW w:type="dxa" w:w="326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Extramural</w:t>
            </w:r>
          </w:p>
        </w:tc>
      </w:tr>
      <w:tr>
        <w:tblPrEx>
          <w:shd w:val="clear" w:color="auto" w:fill="d0ddef"/>
        </w:tblPrEx>
        <w:trPr>
          <w:trHeight w:val="318" w:hRule="atLeast"/>
        </w:trPr>
        <w:tc>
          <w:tcPr>
            <w:tcW w:type="dxa" w:w="161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15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272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500,0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125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900,0 </w:t>
            </w:r>
          </w:p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-</w:t>
            </w:r>
          </w:p>
        </w:tc>
      </w:tr>
    </w:tbl>
    <w:p>
      <w:pPr>
        <w:pStyle w:val="Normal.0"/>
        <w:widowControl w:val="0"/>
        <w:spacing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</w:p>
    <w:p>
      <w:pPr>
        <w:pStyle w:val="Normal.0"/>
      </w:pPr>
      <w:r/>
    </w:p>
    <w:sectPr>
      <w:headerReference w:type="default" r:id="rId4"/>
      <w:headerReference w:type="first" r:id="rId5"/>
      <w:footerReference w:type="default" r:id="rId6"/>
      <w:footerReference w:type="first" r:id="rId7"/>
      <w:pgSz w:w="16840" w:h="11900" w:orient="landscape"/>
      <w:pgMar w:top="1134" w:right="1134" w:bottom="850" w:left="1134" w:header="708" w:footer="70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